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Дошкольная педагогика и психология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Программа предназначена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для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профессиональной переподготовки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специалистов, имеющих высшее или среднее профессиональное образование (педагогического или иного профиля), для выполнения профессиональной деятельности в сфере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дошкольного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и обучение детей дошкольного возраста в образовательных учреждениях разного типа, вида и в домашних условиях).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программы: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переподготовка специалистов для получения права на осуществление профессиональной деятельности в сфере дошкольного образования.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Уровень начальной подготовки слушателя: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слушатель должен иметь документ государственного образца о 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закрепления, расширения, углубления и систематизации знаний, полученных слушателями в ходе освоения учебных дисциплин программы осуществляется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учебная практика.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 освоения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дополнительной образовательной программы профессиональной переподготовки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Дошкольная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педагогика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психология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288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Учебный план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профессиональной переподготовки по дополнительной образовательной программе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Дошкольная педагогика и психология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»</w:t>
      </w:r>
    </w:p>
    <w:tbl>
      <w:tblPr/>
      <w:tblGrid>
        <w:gridCol w:w="821"/>
        <w:gridCol w:w="5187"/>
        <w:gridCol w:w="1376"/>
        <w:gridCol w:w="2091"/>
      </w:tblGrid>
      <w:tr>
        <w:trPr>
          <w:trHeight w:val="1" w:hRule="atLeast"/>
          <w:jc w:val="left"/>
        </w:trPr>
        <w:tc>
          <w:tcPr>
            <w:tcW w:w="82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518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дисциплин</w:t>
            </w:r>
          </w:p>
        </w:tc>
        <w:tc>
          <w:tcPr>
            <w:tcW w:w="137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  <w:tc>
          <w:tcPr>
            <w:tcW w:w="20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контроля</w:t>
            </w:r>
          </w:p>
        </w:tc>
      </w:tr>
      <w:tr>
        <w:trPr>
          <w:trHeight w:val="1" w:hRule="atLeast"/>
          <w:jc w:val="left"/>
        </w:trPr>
        <w:tc>
          <w:tcPr>
            <w:tcW w:w="82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8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I.</w:t>
            </w:r>
          </w:p>
        </w:tc>
        <w:tc>
          <w:tcPr>
            <w:tcW w:w="51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Общепрофессиональные дисциплины</w:t>
            </w:r>
          </w:p>
        </w:tc>
        <w:tc>
          <w:tcPr>
            <w:tcW w:w="13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20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1.1.</w:t>
            </w:r>
          </w:p>
        </w:tc>
        <w:tc>
          <w:tcPr>
            <w:tcW w:w="51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Общая педагогика</w:t>
            </w:r>
          </w:p>
        </w:tc>
        <w:tc>
          <w:tcPr>
            <w:tcW w:w="13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20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1" w:hRule="atLeast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1.2.</w:t>
            </w:r>
          </w:p>
        </w:tc>
        <w:tc>
          <w:tcPr>
            <w:tcW w:w="51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Правовое обеспечение профессионально-педагогической деятельности</w:t>
            </w:r>
          </w:p>
        </w:tc>
        <w:tc>
          <w:tcPr>
            <w:tcW w:w="13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0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II.</w:t>
            </w:r>
          </w:p>
        </w:tc>
        <w:tc>
          <w:tcPr>
            <w:tcW w:w="51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Дисциплины предметной подготовки</w:t>
            </w:r>
          </w:p>
        </w:tc>
        <w:tc>
          <w:tcPr>
            <w:tcW w:w="13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182 </w:t>
            </w:r>
          </w:p>
        </w:tc>
        <w:tc>
          <w:tcPr>
            <w:tcW w:w="20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2.1.</w:t>
            </w:r>
          </w:p>
        </w:tc>
        <w:tc>
          <w:tcPr>
            <w:tcW w:w="51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Дошкольная педагогика</w:t>
            </w:r>
          </w:p>
        </w:tc>
        <w:tc>
          <w:tcPr>
            <w:tcW w:w="13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20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1" w:hRule="atLeast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2.2.</w:t>
            </w:r>
          </w:p>
        </w:tc>
        <w:tc>
          <w:tcPr>
            <w:tcW w:w="51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дошкольной психологии в деятельности воспитателей ДОУ</w:t>
            </w:r>
          </w:p>
        </w:tc>
        <w:tc>
          <w:tcPr>
            <w:tcW w:w="13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0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51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Игровые технологии в работе с дошкольниками: педагогический и психологический аспект</w:t>
            </w:r>
          </w:p>
        </w:tc>
        <w:tc>
          <w:tcPr>
            <w:tcW w:w="13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20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1" w:hRule="atLeast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51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изобразительной деятельности и художественного труда в современном ДОУ</w:t>
            </w:r>
          </w:p>
        </w:tc>
        <w:tc>
          <w:tcPr>
            <w:tcW w:w="13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0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2.5</w:t>
            </w:r>
          </w:p>
        </w:tc>
        <w:tc>
          <w:tcPr>
            <w:tcW w:w="51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Управление дошкольным образовательным учреждением</w:t>
            </w:r>
          </w:p>
        </w:tc>
        <w:tc>
          <w:tcPr>
            <w:tcW w:w="13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0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</w:tc>
        <w:tc>
          <w:tcPr>
            <w:tcW w:w="51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Взаимодействие ДОУ и семьи в современных условиях</w:t>
            </w:r>
          </w:p>
        </w:tc>
        <w:tc>
          <w:tcPr>
            <w:tcW w:w="13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0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III.</w:t>
            </w:r>
          </w:p>
        </w:tc>
        <w:tc>
          <w:tcPr>
            <w:tcW w:w="51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Педагогическая практика</w:t>
            </w:r>
          </w:p>
        </w:tc>
        <w:tc>
          <w:tcPr>
            <w:tcW w:w="13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0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Отчет по практике</w:t>
            </w:r>
          </w:p>
        </w:tc>
      </w:tr>
      <w:tr>
        <w:trPr>
          <w:trHeight w:val="1" w:hRule="atLeast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IV.</w:t>
            </w:r>
          </w:p>
        </w:tc>
        <w:tc>
          <w:tcPr>
            <w:tcW w:w="51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Выпускная квалификационная работа</w:t>
            </w:r>
          </w:p>
        </w:tc>
        <w:tc>
          <w:tcPr>
            <w:tcW w:w="13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0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ВКР</w:t>
            </w:r>
          </w:p>
        </w:tc>
      </w:tr>
      <w:tr>
        <w:trPr>
          <w:trHeight w:val="1" w:hRule="atLeast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13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288</w:t>
            </w:r>
          </w:p>
        </w:tc>
        <w:tc>
          <w:tcPr>
            <w:tcW w:w="20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Экзаменов – 3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Зачетов – 5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sispp.tiu.ru/g3032377-doshkolnoe-obrazovanie" Id="docRId3" Type="http://schemas.openxmlformats.org/officeDocument/2006/relationships/hyperlink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5912473-professionalnaya-perepodgotovka" Id="docRId2" Type="http://schemas.openxmlformats.org/officeDocument/2006/relationships/hyperlink"/><Relationship TargetMode="External" Target="http://sispp.tiu.ru/g3044674-pedagogika" Id="docRId4" Type="http://schemas.openxmlformats.org/officeDocument/2006/relationships/hyperlink"/><Relationship Target="styles.xml" Id="docRId6" Type="http://schemas.openxmlformats.org/officeDocument/2006/relationships/styles"/></Relationships>
</file>